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F57" w:rsidRPr="00071F57" w:rsidRDefault="00071F57" w:rsidP="00071F5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071F57">
        <w:rPr>
          <w:b/>
          <w:bCs/>
          <w:color w:val="333333"/>
          <w:sz w:val="28"/>
          <w:szCs w:val="28"/>
        </w:rPr>
        <w:t>О правовых последствиях заключения фиктивных браков</w:t>
      </w:r>
    </w:p>
    <w:bookmarkEnd w:id="0"/>
    <w:p w:rsidR="00071F57" w:rsidRPr="00071F57" w:rsidRDefault="00071F57" w:rsidP="00071F57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71F57">
        <w:rPr>
          <w:color w:val="000000"/>
          <w:sz w:val="28"/>
          <w:szCs w:val="28"/>
        </w:rPr>
        <w:t> </w:t>
      </w:r>
      <w:r w:rsidRPr="00071F57">
        <w:rPr>
          <w:color w:val="FFFFFF"/>
          <w:sz w:val="28"/>
          <w:szCs w:val="28"/>
        </w:rPr>
        <w:t>Текст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Фиктивный брак – брак, который граждане заключают без намерения создать семью.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071F57">
        <w:rPr>
          <w:color w:val="333333"/>
          <w:sz w:val="28"/>
          <w:szCs w:val="28"/>
        </w:rPr>
        <w:t>Наиболее</w:t>
      </w:r>
      <w:proofErr w:type="gramEnd"/>
      <w:r w:rsidRPr="00071F57">
        <w:rPr>
          <w:color w:val="333333"/>
          <w:sz w:val="28"/>
          <w:szCs w:val="28"/>
        </w:rPr>
        <w:t xml:space="preserve"> часто фиктивные браки используются иностранными гражданами для получения гражданства.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Законодательство, регулирующее правовое положение иностранных граждан в Российской Федерации устанавливает, что разрешение на временное проживание может быть выдано иностранному гражданину без учета квот, утвержденных Правительством Российской Федерации, если он состоит в браке с гражданином Российской Федерации, имеющим место жительства на территории Российской Федерации.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Основная причина заключения фиктивного брака в России – это возможность для иностранца легко и быстро получить разрешение на временное проживание, а также стать гражданином Российской Федерации и получить все сопутствующие права: на работу, медицинское обслуживание, образование и другие.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Граждане, заключающие фиктивные браки зачастую не подозревают об их правовых последствиях, в числе которых и то, что иностранный гражданин после заключения брака имеет право претендовать на имущество другого.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Получение гражданства Российской Федерации путем заключения фиктивного брака влечет аннулирование гражданства, аннулирование записи о браке, признание незаконными сделок, совершенных на основании оформленного союза.</w:t>
      </w:r>
    </w:p>
    <w:p w:rsidR="00071F57" w:rsidRPr="00071F57" w:rsidRDefault="00071F57" w:rsidP="00071F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71F57">
        <w:rPr>
          <w:color w:val="333333"/>
          <w:sz w:val="28"/>
          <w:szCs w:val="28"/>
        </w:rPr>
        <w:t>Необходимо также отметить, что прокуроры в рамках предоставленных законом полномочий обращаются в суд с исковыми заявлениями о признании недействительными фиктивных браков.</w:t>
      </w:r>
    </w:p>
    <w:p w:rsidR="00595691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71F57" w:rsidRPr="00191EBF" w:rsidRDefault="00071F57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DB9D5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2021-11-23T10:53:00Z</dcterms:created>
  <dcterms:modified xsi:type="dcterms:W3CDTF">2021-11-23T10:53:00Z</dcterms:modified>
</cp:coreProperties>
</file>